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2" w:rsidRDefault="00E26802" w:rsidP="00A23427">
      <w:pPr>
        <w:jc w:val="center"/>
      </w:pPr>
      <w:r>
        <w:rPr>
          <w:rFonts w:ascii="Times New Roman" w:hAnsi="Times New Roman" w:cs="Times New Roman"/>
          <w:b/>
          <w:bCs/>
        </w:rPr>
        <w:t>WZÓR</w:t>
      </w:r>
    </w:p>
    <w:p w:rsidR="00E26802" w:rsidRDefault="00E26802" w:rsidP="00A23427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zażalenia na zawieszenie postępowania przez Wojewódzki Sąd Administracyjny</w:t>
      </w:r>
      <w:r w:rsidR="00A23427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>w sprawie wyrównania ekwiwalentu za niewykorzystany urlop wypoczynkowy</w:t>
      </w:r>
      <w:r w:rsidR="00A23427">
        <w:rPr>
          <w:rFonts w:ascii="Times New Roman" w:hAnsi="Times New Roman" w:cs="Times New Roman"/>
          <w:b/>
          <w:bCs/>
        </w:rPr>
        <w:t xml:space="preserve">                  </w:t>
      </w:r>
      <w:r w:rsidR="0099497B">
        <w:rPr>
          <w:rFonts w:ascii="Times New Roman" w:hAnsi="Times New Roman" w:cs="Times New Roman"/>
          <w:b/>
          <w:bCs/>
        </w:rPr>
        <w:t xml:space="preserve"> i dodatkowy</w:t>
      </w:r>
    </w:p>
    <w:p w:rsidR="00E26802" w:rsidRDefault="00E26802" w:rsidP="00E26802">
      <w:pPr>
        <w:jc w:val="center"/>
        <w:rPr>
          <w:rFonts w:cs="Times New Roman"/>
          <w:b/>
          <w:bCs/>
        </w:rPr>
      </w:pP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  <w:i/>
          <w:iCs/>
        </w:rPr>
        <w:t xml:space="preserve">Proszę skonfrontować argumenty przytoczone </w:t>
      </w:r>
      <w:r w:rsidRPr="0099497B">
        <w:rPr>
          <w:rFonts w:ascii="Times New Roman" w:hAnsi="Times New Roman" w:cs="Times New Roman"/>
          <w:i/>
          <w:iCs/>
        </w:rPr>
        <w:t>w</w:t>
      </w:r>
      <w:r>
        <w:rPr>
          <w:rFonts w:ascii="Times New Roman" w:hAnsi="Times New Roman" w:cs="Times New Roman"/>
          <w:i/>
          <w:iCs/>
        </w:rPr>
        <w:t xml:space="preserve"> niniejszym wzorze zażalenia, z tymi których użył  Wojewódzki Sąd Administracyjny w  państwa Postanowieniu o zawieszeniu postępowania.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  <w:i/>
          <w:iCs/>
        </w:rPr>
        <w:t xml:space="preserve">Przed przystąpieniem do  sporządzenia zażalenia proszę zapoznać się z  „Mapą drogową” dla Ekwiwalentu na stronie www. </w:t>
      </w:r>
      <w:proofErr w:type="spellStart"/>
      <w:r>
        <w:rPr>
          <w:rFonts w:ascii="Times New Roman" w:hAnsi="Times New Roman" w:cs="Times New Roman"/>
          <w:i/>
          <w:iCs/>
        </w:rPr>
        <w:t>seirp</w:t>
      </w:r>
      <w:proofErr w:type="spellEnd"/>
      <w:r>
        <w:rPr>
          <w:rFonts w:ascii="Times New Roman" w:hAnsi="Times New Roman" w:cs="Times New Roman"/>
          <w:i/>
          <w:iCs/>
        </w:rPr>
        <w:t>. pl.</w:t>
      </w:r>
    </w:p>
    <w:p w:rsidR="00E26802" w:rsidRDefault="00E26802" w:rsidP="00E26802">
      <w:pPr>
        <w:jc w:val="both"/>
        <w:rPr>
          <w:rFonts w:cs="Times New Roman"/>
        </w:rPr>
      </w:pPr>
    </w:p>
    <w:p w:rsidR="00E26802" w:rsidRDefault="00E26802" w:rsidP="00E26802">
      <w:pPr>
        <w:jc w:val="right"/>
        <w:rPr>
          <w:rFonts w:cs="Times New Roman"/>
        </w:rPr>
      </w:pPr>
    </w:p>
    <w:p w:rsidR="00E26802" w:rsidRDefault="00E26802" w:rsidP="00E26802">
      <w:pPr>
        <w:jc w:val="right"/>
        <w:rPr>
          <w:rFonts w:cs="Times New Roman"/>
        </w:rPr>
      </w:pPr>
    </w:p>
    <w:p w:rsidR="00E26802" w:rsidRDefault="00E26802" w:rsidP="00E26802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 ………………., ……… 2021 r. </w:t>
      </w:r>
    </w:p>
    <w:p w:rsidR="00E26802" w:rsidRDefault="00E26802" w:rsidP="00E26802">
      <w:pPr>
        <w:rPr>
          <w:rFonts w:ascii="Times New Roman" w:hAnsi="Times New Roman" w:cs="Times New Roman"/>
        </w:rPr>
      </w:pPr>
    </w:p>
    <w:p w:rsidR="00E26802" w:rsidRDefault="00E26802" w:rsidP="00E26802">
      <w:pPr>
        <w:rPr>
          <w:rFonts w:ascii="Times New Roman" w:hAnsi="Times New Roman" w:cs="Times New Roman"/>
        </w:rPr>
      </w:pPr>
    </w:p>
    <w:p w:rsidR="00E26802" w:rsidRDefault="00E26802" w:rsidP="00E26802">
      <w:pPr>
        <w:rPr>
          <w:rFonts w:ascii="Calibri" w:hAnsi="Calibri" w:cs="Calibri"/>
        </w:rPr>
      </w:pPr>
    </w:p>
    <w:p w:rsidR="00E26802" w:rsidRDefault="00E26802" w:rsidP="00E26802">
      <w:pPr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A23427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Naczelny Sąd Administracyjny</w:t>
      </w:r>
    </w:p>
    <w:p w:rsidR="00E26802" w:rsidRDefault="00E26802" w:rsidP="00E26802">
      <w:pPr>
        <w:jc w:val="right"/>
        <w:rPr>
          <w:rFonts w:cs="Times New Roman"/>
        </w:rPr>
      </w:pPr>
    </w:p>
    <w:p w:rsidR="00E26802" w:rsidRDefault="00E26802" w:rsidP="00E26802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ul. G. P. </w:t>
      </w:r>
      <w:proofErr w:type="spellStart"/>
      <w:r>
        <w:rPr>
          <w:rFonts w:ascii="Times New Roman" w:hAnsi="Times New Roman" w:cs="Times New Roman"/>
        </w:rPr>
        <w:t>Boduena</w:t>
      </w:r>
      <w:proofErr w:type="spellEnd"/>
      <w:r>
        <w:rPr>
          <w:rFonts w:ascii="Times New Roman" w:hAnsi="Times New Roman" w:cs="Times New Roman"/>
        </w:rPr>
        <w:t xml:space="preserve"> 3/5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  <w:r w:rsidR="00A2342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00-011 Warszawa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za pośrednictwem</w:t>
      </w:r>
    </w:p>
    <w:p w:rsidR="00E26802" w:rsidRDefault="00E26802" w:rsidP="00E26802">
      <w:pPr>
        <w:jc w:val="both"/>
        <w:rPr>
          <w:rFonts w:cs="Times New Roman"/>
        </w:rPr>
      </w:pPr>
    </w:p>
    <w:p w:rsidR="00E26802" w:rsidRDefault="00E26802" w:rsidP="00A23427">
      <w:pPr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A23427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Wojewódzkiego Sądu Administracyjnego  </w:t>
      </w:r>
    </w:p>
    <w:p w:rsidR="00E26802" w:rsidRDefault="00A23427" w:rsidP="00E26802">
      <w:pPr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99497B">
        <w:rPr>
          <w:rFonts w:ascii="Times New Roman" w:hAnsi="Times New Roman" w:cs="Times New Roman"/>
          <w:b/>
          <w:bCs/>
        </w:rPr>
        <w:t xml:space="preserve"> w ……………………………</w:t>
      </w:r>
    </w:p>
    <w:p w:rsidR="00E26802" w:rsidRDefault="00E26802" w:rsidP="00E26802">
      <w:pPr>
        <w:jc w:val="right"/>
        <w:rPr>
          <w:rFonts w:cs="Times New Roman"/>
        </w:rPr>
      </w:pPr>
      <w:r>
        <w:rPr>
          <w:rFonts w:ascii="Times New Roman" w:hAnsi="Times New Roman" w:cs="Times New Roman"/>
          <w:i/>
          <w:iCs/>
        </w:rPr>
        <w:t>(adres sądu, który wydał postanowienie o zawieszeniu)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cs="Times New Roman"/>
        </w:rPr>
      </w:pPr>
    </w:p>
    <w:p w:rsidR="00E26802" w:rsidRDefault="00E26802" w:rsidP="00E268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Skarżący</w:t>
      </w:r>
    </w:p>
    <w:p w:rsidR="00A23427" w:rsidRDefault="00A23427" w:rsidP="00E26802">
      <w:pPr>
        <w:jc w:val="center"/>
        <w:rPr>
          <w:rFonts w:cs="Times New Roman"/>
        </w:rPr>
      </w:pPr>
    </w:p>
    <w:p w:rsidR="00E26802" w:rsidRDefault="00A23427" w:rsidP="00E268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26802">
        <w:rPr>
          <w:rFonts w:ascii="Times New Roman" w:hAnsi="Times New Roman" w:cs="Times New Roman"/>
        </w:rPr>
        <w:t>(</w:t>
      </w:r>
      <w:r w:rsidR="00E26802">
        <w:rPr>
          <w:rFonts w:ascii="Times New Roman" w:hAnsi="Times New Roman" w:cs="Times New Roman"/>
          <w:i/>
          <w:iCs/>
        </w:rPr>
        <w:t>imię i nazwisko, adres i PESEL)</w:t>
      </w:r>
    </w:p>
    <w:p w:rsidR="00A23427" w:rsidRDefault="00A23427" w:rsidP="00E26802">
      <w:pPr>
        <w:rPr>
          <w:rFonts w:ascii="Times New Roman" w:hAnsi="Times New Roman" w:cs="Times New Roman"/>
          <w:i/>
          <w:iCs/>
        </w:rPr>
      </w:pPr>
    </w:p>
    <w:p w:rsidR="00A23427" w:rsidRDefault="00A23427" w:rsidP="00E26802">
      <w:pPr>
        <w:rPr>
          <w:rFonts w:cs="Times New Roman"/>
        </w:rPr>
      </w:pPr>
    </w:p>
    <w:p w:rsidR="00E26802" w:rsidRDefault="00E26802" w:rsidP="00E26802">
      <w:pPr>
        <w:rPr>
          <w:rFonts w:ascii="Times New Roman" w:hAnsi="Times New Roman" w:cs="Times New Roman"/>
        </w:rPr>
      </w:pPr>
    </w:p>
    <w:p w:rsidR="00E26802" w:rsidRDefault="00E26802" w:rsidP="00E26802">
      <w:pPr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sygn. akt </w:t>
      </w:r>
      <w:r>
        <w:rPr>
          <w:rFonts w:ascii="Times New Roman" w:hAnsi="Times New Roman" w:cs="Times New Roman"/>
        </w:rPr>
        <w:t>………………..</w:t>
      </w:r>
    </w:p>
    <w:p w:rsidR="00E26802" w:rsidRDefault="00E26802" w:rsidP="00E26802">
      <w:pPr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Z A Ż A L E N I E</w:t>
      </w:r>
    </w:p>
    <w:p w:rsidR="00E26802" w:rsidRDefault="00E26802" w:rsidP="00E26802">
      <w:pPr>
        <w:jc w:val="both"/>
        <w:rPr>
          <w:rFonts w:ascii="Times New Roman" w:hAnsi="Times New Roman" w:cs="Times New Roman"/>
          <w:b/>
          <w:bCs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  <w:b/>
          <w:bCs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ab/>
        <w:t xml:space="preserve"> Na podstawie art. 131 i art. 194 ustawy z dnia 30 sierpnia 2002 r. Prawo</w:t>
      </w:r>
      <w:r w:rsidR="00A2342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o postępowaniu przed sądami administracyjnymi (Dz. U.  2019 poz. 2325, ze zm.) wnoszę zażalenie na postanowienie o zawieszeniu postępowania wydane przez Wojewódzki Sąd Administracyjn</w:t>
      </w:r>
      <w:r w:rsidRPr="0099497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…………… dnia …….. , które doręczono mi dnia ……………… 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Niniejszym postanowieniem Wojewódzki Sąd Administracyjny w  zawiesił postępowanie </w:t>
      </w:r>
      <w:r w:rsidR="00A234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ze skargi  na decyzję Komendanta Wojewódzkiego Policji w ………... /Komendanta </w:t>
      </w:r>
      <w:r>
        <w:rPr>
          <w:rFonts w:ascii="Times New Roman" w:hAnsi="Times New Roman" w:cs="Times New Roman"/>
        </w:rPr>
        <w:lastRenderedPageBreak/>
        <w:t xml:space="preserve">Głównego Policji      </w:t>
      </w:r>
      <w:r>
        <w:rPr>
          <w:rFonts w:ascii="Times New Roman" w:hAnsi="Times New Roman" w:cs="Times New Roman"/>
          <w:i/>
          <w:iCs/>
        </w:rPr>
        <w:t>(proszę wybrać właściwy organ)</w:t>
      </w:r>
      <w:r>
        <w:rPr>
          <w:rFonts w:ascii="Times New Roman" w:hAnsi="Times New Roman" w:cs="Times New Roman"/>
        </w:rPr>
        <w:t xml:space="preserve"> z dnia ………………. r. </w:t>
      </w:r>
      <w:r w:rsidR="00A2342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nr ……………..  oraz poprzedzającą      ją  decyzję ………..</w:t>
      </w:r>
      <w:r>
        <w:rPr>
          <w:rFonts w:ascii="Times New Roman" w:hAnsi="Times New Roman" w:cs="Times New Roman"/>
          <w:i/>
          <w:iCs/>
        </w:rPr>
        <w:t xml:space="preserve"> (proszę wpisać Komendanta Policji, który wydał pierwszą decyzję) </w:t>
      </w:r>
      <w:r>
        <w:rPr>
          <w:rFonts w:ascii="Times New Roman" w:hAnsi="Times New Roman" w:cs="Times New Roman"/>
        </w:rPr>
        <w:t>w …………………. z dnia …………. r.</w:t>
      </w:r>
      <w:r w:rsidR="00A2342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nr …………… . Organ Policji odmówił mi  wyrównania należnego ekwiwalentu </w:t>
      </w:r>
      <w:r w:rsidR="00A2342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za niewykorzystany urlop wypoczynkowy i dodatkowy należny z tytułu zwolnienia  ze służby w Policji, co pozostaje w kolizji z wyrokiem Trybunału Konstytucyjnego z dnia </w:t>
      </w:r>
      <w:r w:rsidR="00A234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30 października 2018 r. sygn. akt K 7/15 (Dz. U. 2018 poz. 2102).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uchyleni</w:t>
      </w:r>
      <w:r w:rsidRPr="0099497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postanowienia o zawieszeniu postępowania – w całości.</w:t>
      </w:r>
    </w:p>
    <w:p w:rsidR="00A23427" w:rsidRDefault="00A23427" w:rsidP="00E26802">
      <w:pPr>
        <w:jc w:val="both"/>
        <w:rPr>
          <w:rFonts w:cs="Times New Roman"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Z A S A D N I E N I E</w:t>
      </w:r>
    </w:p>
    <w:p w:rsidR="00A23427" w:rsidRDefault="00A23427" w:rsidP="00E26802">
      <w:pPr>
        <w:jc w:val="center"/>
        <w:rPr>
          <w:rFonts w:cs="Times New Roman"/>
        </w:rPr>
      </w:pPr>
    </w:p>
    <w:p w:rsidR="00E26802" w:rsidRDefault="00E26802" w:rsidP="00E26802">
      <w:pPr>
        <w:jc w:val="both"/>
        <w:rPr>
          <w:rFonts w:cs="Times New Roman"/>
        </w:rPr>
      </w:pPr>
    </w:p>
    <w:p w:rsidR="00E26802" w:rsidRDefault="00E26802" w:rsidP="00E26802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Wojewódzki Sąd Administracyjny w …………. zawiesił postępowanie w mojej sprawie na podstawie art. 125 §1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P.p.s.a</w:t>
      </w:r>
      <w:proofErr w:type="spellEnd"/>
      <w:r>
        <w:rPr>
          <w:rFonts w:ascii="Times New Roman" w:hAnsi="Times New Roman" w:cs="Times New Roman"/>
        </w:rPr>
        <w:t>., powołując się na fakt, iż w analogicznej sprawie Wojewódzki Sąd Administracyjny w Białymstoku postanowieniem z dnia 21 stycznia 2021 r. sygn. akt II SA/Bk 866/21 wystąpił do Trybunału Konstytucyjnego z pytaniem prawnym o zgodność  przepisu  art. 9 ust. 1  ustawy z dnia 14 sierpnia 2020 r. o szczególnych rozwiązani</w:t>
      </w:r>
      <w:r w:rsidR="0099497B"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</w:rPr>
        <w:t xml:space="preserve">dotyczących wsparcia służb mundurowych nadzorowanych przez ministra właściwego do spraw wewnętrznych, o zmianie ustawy o Służbie Więziennej oraz niektórych innych ustaw (Dz. U.  poz. 1610) </w:t>
      </w:r>
      <w:r>
        <w:rPr>
          <w:rFonts w:ascii="Times New Roman" w:hAnsi="Times New Roman" w:cs="Times New Roman"/>
          <w:i/>
          <w:iCs/>
        </w:rPr>
        <w:t>(zwanej dalej ustawą o szczególnych rozwiązaniach)</w:t>
      </w:r>
      <w:r>
        <w:rPr>
          <w:rFonts w:ascii="Times New Roman" w:hAnsi="Times New Roman" w:cs="Times New Roman"/>
        </w:rPr>
        <w:t xml:space="preserve"> z  art. 2, art. 8 ust. 1, art. 32 ust.1 oraz art. 190 ust. 1, 3 i 4 Konstytucji RP, w zakresie w jakim wyklucza stosowanie art. 115a ustawy o Policji w brzmieniu obowiązującym od dnia</w:t>
      </w:r>
      <w:r w:rsidR="00A2342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1 października 2020 r. do policjantów zwolnionych ze służby przed dniem 6 listopada 2018 r., odsyłając wprost do unormowań jednoznacznie zakwestionowanych przez TK. </w:t>
      </w:r>
    </w:p>
    <w:p w:rsidR="00E26802" w:rsidRDefault="00E26802" w:rsidP="00E26802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Sąd orzekający w niniejszej sprawie powstrzymał się od własnej oceny meritum problemu.  Dlatego faktycznej analizie przedmiotowego zagadnienia zostało poddane postanowienie sądu pytającego, stanowiące kanwę zaskarżonego rozstrzygnię</w:t>
      </w:r>
      <w:r w:rsidR="0099497B">
        <w:rPr>
          <w:rFonts w:ascii="Times New Roman" w:hAnsi="Times New Roman" w:cs="Times New Roman"/>
        </w:rPr>
        <w:t>cia, które uważam za bezzasadne i szkodliwe społecznie.</w:t>
      </w:r>
    </w:p>
    <w:p w:rsidR="00E26802" w:rsidRDefault="00E26802" w:rsidP="00E26802">
      <w:pPr>
        <w:ind w:firstLine="708"/>
        <w:jc w:val="both"/>
        <w:rPr>
          <w:rFonts w:cs="Times New Roman"/>
        </w:rPr>
      </w:pPr>
    </w:p>
    <w:p w:rsidR="00E26802" w:rsidRDefault="00E26802" w:rsidP="00E26802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Zgodnie z art. 190 ust.1 Konstytucji RP - orzeczenia TK </w:t>
      </w:r>
      <w:r w:rsidR="0099497B">
        <w:rPr>
          <w:rFonts w:ascii="Times New Roman" w:hAnsi="Times New Roman" w:cs="Times New Roman"/>
        </w:rPr>
        <w:t xml:space="preserve">są ostateczne i mają charakter </w:t>
      </w:r>
      <w:r>
        <w:rPr>
          <w:rFonts w:ascii="Times New Roman" w:hAnsi="Times New Roman" w:cs="Times New Roman"/>
        </w:rPr>
        <w:t>powszechny. Tymczasem, po prawie dwóch latach zapowiedzi o konieczności ustawowego</w:t>
      </w:r>
      <w:r w:rsidR="00A23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uregulowania kwestii będącej przedmiotem mojego wniosku z dnia ……….. do Komendanta …………..</w:t>
      </w:r>
      <w:r>
        <w:rPr>
          <w:rFonts w:ascii="Times New Roman" w:hAnsi="Times New Roman" w:cs="Times New Roman"/>
          <w:i/>
          <w:iCs/>
        </w:rPr>
        <w:t>(proszę wpisać pierwszego komendanta, do którego skierowano wniosek)</w:t>
      </w:r>
      <w:r>
        <w:rPr>
          <w:rFonts w:ascii="Times New Roman" w:hAnsi="Times New Roman" w:cs="Times New Roman"/>
        </w:rPr>
        <w:t xml:space="preserve">, ponownie wpisano do ustawy, że w okresie pomiędzy 19 października 2001 roku i 5 listopada 2018 roku nadal będzie obowiązywał zapis, który TK uznał za niekonstytucyjny. 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Jest to sytuacja, w której ustawodawca dopuścił się czynnego bezprawia legislacyjnego </w:t>
      </w:r>
      <w:r w:rsidR="00A2342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i to w warunkach oczywistej recydywy. O ile pierwotny błąd w n</w:t>
      </w:r>
      <w:r w:rsidR="0099497B">
        <w:rPr>
          <w:rFonts w:ascii="Times New Roman" w:hAnsi="Times New Roman" w:cs="Times New Roman"/>
        </w:rPr>
        <w:t>owelizowanej w 2001 r. ustawie</w:t>
      </w:r>
      <w:r>
        <w:rPr>
          <w:rFonts w:ascii="Times New Roman" w:hAnsi="Times New Roman" w:cs="Times New Roman"/>
        </w:rPr>
        <w:t xml:space="preserve"> o Policji, kt</w:t>
      </w:r>
      <w:r w:rsidR="0099497B">
        <w:rPr>
          <w:rFonts w:ascii="Times New Roman" w:hAnsi="Times New Roman" w:cs="Times New Roman"/>
        </w:rPr>
        <w:t>órego następstwem był wyrok TK, można</w:t>
      </w:r>
      <w:r>
        <w:rPr>
          <w:rFonts w:ascii="Times New Roman" w:hAnsi="Times New Roman" w:cs="Times New Roman"/>
        </w:rPr>
        <w:t xml:space="preserve"> ocen</w:t>
      </w:r>
      <w:r w:rsidR="0099497B">
        <w:rPr>
          <w:rFonts w:ascii="Times New Roman" w:hAnsi="Times New Roman" w:cs="Times New Roman"/>
        </w:rPr>
        <w:t>iać jako niezamierzony,</w:t>
      </w:r>
      <w:r w:rsidR="00A23427">
        <w:rPr>
          <w:rFonts w:ascii="Times New Roman" w:hAnsi="Times New Roman" w:cs="Times New Roman"/>
        </w:rPr>
        <w:t xml:space="preserve">             </w:t>
      </w:r>
      <w:r w:rsidR="0099497B">
        <w:rPr>
          <w:rFonts w:ascii="Times New Roman" w:hAnsi="Times New Roman" w:cs="Times New Roman"/>
        </w:rPr>
        <w:t xml:space="preserve"> o tyle</w:t>
      </w:r>
      <w:r>
        <w:rPr>
          <w:rFonts w:ascii="Times New Roman" w:hAnsi="Times New Roman" w:cs="Times New Roman"/>
        </w:rPr>
        <w:t xml:space="preserve"> regulacja przyjęta, rzekomo w wykonaniu orzecze</w:t>
      </w:r>
      <w:r w:rsidR="0099497B">
        <w:rPr>
          <w:rFonts w:ascii="Times New Roman" w:hAnsi="Times New Roman" w:cs="Times New Roman"/>
        </w:rPr>
        <w:t>nia TK, stanowi intencjonalne</w:t>
      </w:r>
      <w:r w:rsidR="00A23427">
        <w:rPr>
          <w:rFonts w:ascii="Times New Roman" w:hAnsi="Times New Roman" w:cs="Times New Roman"/>
        </w:rPr>
        <w:t xml:space="preserve">                        </w:t>
      </w:r>
      <w:r w:rsidR="0099497B">
        <w:rPr>
          <w:rFonts w:ascii="Times New Roman" w:hAnsi="Times New Roman" w:cs="Times New Roman"/>
        </w:rPr>
        <w:t xml:space="preserve"> i szczególnie</w:t>
      </w:r>
      <w:r>
        <w:rPr>
          <w:rFonts w:ascii="Times New Roman" w:hAnsi="Times New Roman" w:cs="Times New Roman"/>
        </w:rPr>
        <w:t xml:space="preserve"> naganne zła</w:t>
      </w:r>
      <w:r w:rsidR="0099497B">
        <w:rPr>
          <w:rFonts w:ascii="Times New Roman" w:hAnsi="Times New Roman" w:cs="Times New Roman"/>
        </w:rPr>
        <w:t>manie zasad praworządności.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99497B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Tak więc,  już prima facie  oczywistym uznać należy, że zaistniała sytuacja prawna nie wymaga od sądu przeprowadzania na tym etapie postępowania jakiejkolwiek pogłębionej analizy prawniczej w ramach tzw. rozproszonej kontroli konstytucyjności kwestionowanego przepisu,      do której jest w pełni uprawniony, zgodnie z utrwaloną doktryną </w:t>
      </w:r>
      <w:r w:rsidR="00A2342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i orzecznictwem, gdyż domniemanie zgodności z Konstytucja w tym zakresie zostało już uprzednio definitywnie obalone przez Trybunał Konstytucyjn</w:t>
      </w:r>
      <w:r w:rsidR="0099497B">
        <w:rPr>
          <w:rFonts w:ascii="Times New Roman" w:hAnsi="Times New Roman" w:cs="Times New Roman"/>
        </w:rPr>
        <w:t>y (</w:t>
      </w:r>
      <w:proofErr w:type="spellStart"/>
      <w:r w:rsidR="0099497B">
        <w:rPr>
          <w:rFonts w:ascii="Times New Roman" w:hAnsi="Times New Roman" w:cs="Times New Roman"/>
        </w:rPr>
        <w:t>clara</w:t>
      </w:r>
      <w:proofErr w:type="spellEnd"/>
      <w:r w:rsidR="0099497B">
        <w:rPr>
          <w:rFonts w:ascii="Times New Roman" w:hAnsi="Times New Roman" w:cs="Times New Roman"/>
        </w:rPr>
        <w:t xml:space="preserve"> non </w:t>
      </w:r>
      <w:proofErr w:type="spellStart"/>
      <w:r w:rsidR="0099497B">
        <w:rPr>
          <w:rFonts w:ascii="Times New Roman" w:hAnsi="Times New Roman" w:cs="Times New Roman"/>
        </w:rPr>
        <w:t>suntinterpretanda</w:t>
      </w:r>
      <w:proofErr w:type="spellEnd"/>
      <w:r>
        <w:rPr>
          <w:rFonts w:ascii="Times New Roman" w:hAnsi="Times New Roman" w:cs="Times New Roman"/>
        </w:rPr>
        <w:t>). Przep</w:t>
      </w:r>
      <w:r w:rsidR="0099497B">
        <w:rPr>
          <w:rFonts w:ascii="Times New Roman" w:hAnsi="Times New Roman" w:cs="Times New Roman"/>
        </w:rPr>
        <w:t>isy Konstytucji RP, zgodnie</w:t>
      </w:r>
      <w:r>
        <w:rPr>
          <w:rFonts w:ascii="Times New Roman" w:hAnsi="Times New Roman" w:cs="Times New Roman"/>
        </w:rPr>
        <w:t xml:space="preserve"> z art. 8 ust. 2 stosuje się bezpośrednio, chyba że sama Konstytucja stanowi inaczej.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To pozwala w toku orzekania pomijać stosowanie normy ustawowej dotkniętej takkwalifikowaną wadliwością. W takim przypadku nie zachodzi  też konieczność ponownej weryfikacji przez Trybunał Konstytucyjny kwestionowanej normy prawnej </w:t>
      </w:r>
      <w:r w:rsidRPr="0099497B">
        <w:rPr>
          <w:rFonts w:ascii="Times New Roman" w:hAnsi="Times New Roman" w:cs="Times New Roman"/>
          <w:i/>
          <w:iCs/>
        </w:rPr>
        <w:t xml:space="preserve">(vide </w:t>
      </w:r>
      <w:r w:rsidRPr="0099497B">
        <w:rPr>
          <w:rFonts w:ascii="Times New Roman" w:hAnsi="Times New Roman" w:cs="Times New Roman"/>
        </w:rPr>
        <w:t>wyżej przywołane wyroki, w tym NSA z dnia 21 maja 2020 r.).</w:t>
      </w:r>
      <w:r>
        <w:rPr>
          <w:rFonts w:ascii="Times New Roman" w:hAnsi="Times New Roman" w:cs="Times New Roman"/>
        </w:rPr>
        <w:t xml:space="preserve"> Co więcej, ponowne badanie przez TK takiej normy mogłoby okazać się niemożliwe ze względu na zasady </w:t>
      </w:r>
      <w:proofErr w:type="spellStart"/>
      <w:r>
        <w:rPr>
          <w:rFonts w:ascii="Times New Roman" w:hAnsi="Times New Roman" w:cs="Times New Roman"/>
          <w:i/>
          <w:iCs/>
        </w:rPr>
        <w:t>res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iudicata</w:t>
      </w:r>
      <w:proofErr w:type="spellEnd"/>
      <w:r>
        <w:rPr>
          <w:rFonts w:ascii="Times New Roman" w:hAnsi="Times New Roman" w:cs="Times New Roman"/>
        </w:rPr>
        <w:t xml:space="preserve"> lub </w:t>
      </w:r>
      <w:proofErr w:type="spellStart"/>
      <w:r>
        <w:rPr>
          <w:rFonts w:ascii="Times New Roman" w:hAnsi="Times New Roman" w:cs="Times New Roman"/>
          <w:i/>
          <w:iCs/>
        </w:rPr>
        <w:t>ne</w:t>
      </w:r>
      <w:proofErr w:type="spellEnd"/>
      <w:r>
        <w:rPr>
          <w:rFonts w:ascii="Times New Roman" w:hAnsi="Times New Roman" w:cs="Times New Roman"/>
          <w:i/>
          <w:iCs/>
        </w:rPr>
        <w:t xml:space="preserve"> bis </w:t>
      </w:r>
      <w:proofErr w:type="spellStart"/>
      <w:r>
        <w:rPr>
          <w:rFonts w:ascii="Times New Roman" w:hAnsi="Times New Roman" w:cs="Times New Roman"/>
          <w:i/>
          <w:iCs/>
        </w:rPr>
        <w:t>in</w:t>
      </w:r>
      <w:proofErr w:type="spellEnd"/>
      <w:r>
        <w:rPr>
          <w:rFonts w:ascii="Times New Roman" w:hAnsi="Times New Roman" w:cs="Times New Roman"/>
          <w:i/>
          <w:iCs/>
        </w:rPr>
        <w:t xml:space="preserve"> idem,  </w:t>
      </w:r>
      <w:r>
        <w:rPr>
          <w:rFonts w:ascii="Times New Roman" w:hAnsi="Times New Roman" w:cs="Times New Roman"/>
        </w:rPr>
        <w:t xml:space="preserve">skutkujących umorzeniem postępowania w sytuacji, gdy wydanie orzeczenia jest zbędne lub niedopuszczalne w świetle  art. 59 ust.1 pkt 2 lub 3 ustawy z dnia 30 listopada 2016 r. o organizacji i trybie postępowania przed Trybunałem Konstytucyjnym - Dz. U z 2019 r. poz. 2393 (por.  postanowienia TK z dnia 21 grudnia 1999 r. sygn. akt K 29/98 OTK ZU nr 7/99 poz.172 oraz  z dnia 27 czerwca 2007 r. sygn. akt SK 47/06 OTK ZU nr 6/A/07 poz.71). 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ab/>
        <w:t>Swoiste reaktywowanie wadliwej normy prawnej, chociażby w postaci tzw. przepisu przejściowego, który utrzymuje bezprawie legislacyjne tylko wobec części poszkodowanych policjantów, nie zmienia istoty niekonstytucyjności tak zmodyfikowanej regulacji.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Wyrok TK w sprawie sygn. akt K 7/15 nie ma charakteru zakresowego (wykładniczego), więc nie upoważnia do stosowania w ustawie „naprawczej” wyłączeń podmiotowych z zakresu jego oddziaływania. 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Default="00E26802" w:rsidP="00E26802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Za błędną  więc należy uznać ocenę Wojewódzkiego Sądu Administracyjnego </w:t>
      </w:r>
      <w:r w:rsidR="00A2342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w Białymstoku (który skierował pytanie do Trybunału Konstytucyjnego), iż art. 115a ustawy policyjnej, który zakwestionował TK odbiega zawartością normatywną od przepisu art. 9 ust. 1 zdanie 2 ustawy „naprawczej”, a tym samym pozwala na stwierdzenie, że w niniejszej sprawie nie zachodzi wtórna niekonstytucyjność prawa. W obu przypadkach chodzi bowiem o (nie)dopuszczalność stosowania stawki dziennej ekwiwalentu urlopowego w wysokości 1/30 miesięcznego uposażenia policjanta należnego na ostatnio zajmowanym stanowisku służbowym przed zwolnieniem ze służby. </w:t>
      </w:r>
    </w:p>
    <w:p w:rsidR="00E26802" w:rsidRDefault="00E26802" w:rsidP="00E26802">
      <w:pPr>
        <w:ind w:firstLine="708"/>
        <w:jc w:val="both"/>
        <w:rPr>
          <w:rFonts w:cs="Times New Roman"/>
        </w:rPr>
      </w:pPr>
    </w:p>
    <w:p w:rsidR="00E26802" w:rsidRDefault="00E26802" w:rsidP="0099497B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Obecnie w orzecznictwie sądów administracyjnych dominuje pogląd wyrażony przez NSA    w wyroku z 6 lutego 2008 r. (II OSK 1745/07), że przepis uznany przez TK </w:t>
      </w:r>
      <w:r w:rsidR="00A2342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za niekonstytucyjny    ma taki charakter od samego początku, tj. od dnia jego wejścia w życie. – NSA odrzuca stanowisko, że wyrok TK wywołuje skutki jedynie na przyszłość – zauważa </w:t>
      </w:r>
      <w:r w:rsidR="00A2342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dr Jarosław Sułkowski z Zespołu Wstępnej Kontroli Skarg Konstytucyjnych i Wniosków </w:t>
      </w:r>
      <w:r w:rsidR="00A2342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w Biurze TK.</w:t>
      </w:r>
    </w:p>
    <w:p w:rsidR="00E26802" w:rsidRDefault="00E26802" w:rsidP="00E26802">
      <w:pPr>
        <w:jc w:val="both"/>
        <w:rPr>
          <w:rFonts w:cs="Times New Roman"/>
        </w:rPr>
      </w:pPr>
    </w:p>
    <w:p w:rsidR="00E26802" w:rsidRDefault="00E26802" w:rsidP="0099497B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Naczelny Sąd Administracyjny w uchwale z dnia 28 czerwca 2010 r. (II GPS 1/10) stwierdził, że celem procedury musi być „realne zagwarantowanie skutku w postaci uprawnienia   do ponownego rozstrzygnięcia sprawy w nowym stanie prawnym, ustalonym orzeczeniem TK”. Dlatego – zdaniem NSA – jakiekolwiek ograniczenia art. 190 ust.</w:t>
      </w:r>
      <w:r w:rsidR="00A234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4 Konstytucji (nieważność niekonstytucyjnego przepisu z mocą wsteczną) są dopuszczalne tylko wtedy, gdy uzasadnia to dyspozycja konkretnego przepisu Konstytucji, który wyłącza wznawianie postępowania (odnosi się to np. do niedopuszczalności wznowienia postępowania, w którym orzeczono unieważnienie małżeństwa lub rozwód, albo ustalono nieistnienie małżeństwa, jeżeli choćby jedna ze stron zawarła po uprawomocnieniu się takiego orzeczenia nowy związek małżeński – art.18 Konstytucji). </w:t>
      </w:r>
    </w:p>
    <w:p w:rsidR="00E26802" w:rsidRDefault="00E26802" w:rsidP="00E26802">
      <w:pPr>
        <w:jc w:val="both"/>
        <w:rPr>
          <w:rFonts w:cs="Times New Roman"/>
        </w:rPr>
      </w:pP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Wojewódzki Sądu Administracyjny w Olsztynie wyroku z dnia 11 czerwca 2019 r. II SA/Ol 364/19, – w sprawie skargi A. K. na decyzję Komendanta Wojewó</w:t>
      </w:r>
      <w:r w:rsidR="0099497B">
        <w:rPr>
          <w:rFonts w:ascii="Times New Roman" w:hAnsi="Times New Roman" w:cs="Times New Roman"/>
        </w:rPr>
        <w:t xml:space="preserve">dzkiego Policji z dnia "(...)" </w:t>
      </w:r>
      <w:r>
        <w:rPr>
          <w:rFonts w:ascii="Times New Roman" w:hAnsi="Times New Roman" w:cs="Times New Roman"/>
        </w:rPr>
        <w:t>nr "(...)" w przedmiocie wypłaty wyrównania ekwiwalentu za niewykorzystany urlop - odniósł się uzasadnieniu do zagadnienia mocy wstecznej wyroków Trybunału Konstytucyjnego. „(…) Zatem art. 190 ust. 4 Konstytucji określa naprawienie skutków obowiązywania niekonstytucyjnego przepisu obowiązującego do chwili wejścia w życie</w:t>
      </w:r>
      <w:r w:rsidR="00A2342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"w stosunku do ukształtowanych i skonsumowanych zaszłości prawnych". Przepis ten przewiduje możliwość zainicjowania właściwej procedury wznowieniowej, która pozwoli na rozpatrzenie sprawy w świetle stanu prawnego ukształtowanego wyrokiem Trybunału Konstytucyjnego (wyrok SN z dnia 19 sierpnia 2010 r., IV CSK 54/10). Utrata mocy obowiązującej aktu normatywnego, o której mowa w art. 190 ust. 3 Konstytucji RP, oznacza że niekonstytucyjny akt prawny jest derogowany z systemu prawnego w sposób bezwzględny i bezwarunkowy, a zatem nie może być stosowany również do stanów faktycznych ukształtowanych w czasie, gdy jeszcze obowiązywał (M. Florczak-Wątor, Orzeczenia Trybunału Konstytucyjnego  i ich skutki prawne, Poznań 2006, s. 72 i n.).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Wznowienie postępowania, uchylenie lub stwierdzenie nieważności decyzji ostatecznej zakłada zatem wsteczne oddziaływanie tego skutku rozstrzygnięcia Trybunału Konstytucyjnego. Niezgodność określonej regulacji prawnej z Konstytucją jest bowiem stanem niezależnym od chwili orzekania w tym przedmiocie przez Trybunał. Nie można przyjmować, że przed opublikowaniem wyroku Trybunału Konstytucyjnego akt prawny był zgodny z Konstytucją, a dopiero ocena dokonana przez Trybunał pozbawia przepis przymiotu zgodności z ustawą zasadniczą, albowiem w takim przypadku ocena obowiązywania aktu normatywnego z punktu widzenia zgodności danego aktu z Konstytucją uzależniona byłaby od chwili wydania orzeczenia przez Trybunał. Tylko ze względu na pewność i porządek obrotu prawnego oraz poszanowanie, jakiego wymagają decyzje ostateczne i prawomocne orzeczenia, ich wzruszenie z powodu wydania na podstawie przepisu pozbawionego mocy obowiązującej orzeczeniem Trybunału Konstytucyjnego może nastąpić w trybie wznowienia postępowania lub stwierdzenia nieważności decyzji ostatecznej. </w:t>
      </w:r>
    </w:p>
    <w:p w:rsidR="00E26802" w:rsidRPr="00423CA4" w:rsidRDefault="00E26802" w:rsidP="00E26802">
      <w:pPr>
        <w:pStyle w:val="Tre9ce6tekstu"/>
        <w:spacing w:line="240" w:lineRule="auto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 xml:space="preserve">W orzecznictwie przyjmuje się, że akt normatywny uchylony (w całości lub w części) </w:t>
      </w:r>
      <w:r w:rsidR="00A23427">
        <w:rPr>
          <w:rFonts w:ascii="Times New Roman" w:hAnsi="Times New Roman" w:cs="Times New Roman"/>
        </w:rPr>
        <w:t xml:space="preserve">                         </w:t>
      </w:r>
      <w:r w:rsidRPr="00423CA4">
        <w:rPr>
          <w:rFonts w:ascii="Times New Roman" w:hAnsi="Times New Roman" w:cs="Times New Roman"/>
        </w:rPr>
        <w:t xml:space="preserve">na skutek orzeczenia Trybunału Konstytucyjnego, niezależnie od odroczenia utraty jego mocy obowiązującej, traci cechę domniemania konstytucyjności. Wzruszenie tego domniemania następuje jużzmomentem ogłoszenia wyroku Trybunału na sali rozpraw (wyroki Trybunału Konstytucyjnego: z dnia 27 kwietnia 2005 r. sygn. akt P 1/05, OTK-A z 2005 r. Nr 4, poz. 42; z dnia 13 marca 2007 r. sygn. akt K 8/07, OTK-A z 2007 r. Nr 3, poz. 26; z dnia 11 maja 2007 r. sygn. akt K 2/07, OTK-A z 2007 r. Nr 5, poz. 48). Z tą też chwilą nie ma już żadnych wątpliwości, że taki akt nie spełnia standardów konstytucyjnych. Zmiana w stanie prawnym wynikająca z orzeczenia Trybunału Konstytucyjnego uzasadnia konieczność przełamania zasady </w:t>
      </w:r>
      <w:proofErr w:type="spellStart"/>
      <w:r w:rsidRPr="00423CA4">
        <w:rPr>
          <w:rFonts w:ascii="Times New Roman" w:hAnsi="Times New Roman" w:cs="Times New Roman"/>
        </w:rPr>
        <w:t>tempusregitactum</w:t>
      </w:r>
      <w:proofErr w:type="spellEnd"/>
      <w:r w:rsidRPr="00423CA4">
        <w:rPr>
          <w:rFonts w:ascii="Times New Roman" w:hAnsi="Times New Roman" w:cs="Times New Roman"/>
        </w:rPr>
        <w:t xml:space="preserve"> i w konsekwencji rodzi potrzebę ponownego rozpoznania sprawy z pominięciem niekonstytucyjnej regulacji - mimo że regulacja taka była objęta domniemaniem konstytucyjności w dniu wydania decyzji (wyrok NSA z dnia 2 kwietnia 2014 r., I OSK 2296/12, dostępny na CBOSA).”</w:t>
      </w:r>
    </w:p>
    <w:p w:rsidR="00E26802" w:rsidRPr="00423CA4" w:rsidRDefault="00E26802" w:rsidP="0099497B">
      <w:pPr>
        <w:pStyle w:val="Tre9ce6tekstu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 xml:space="preserve">W wyroku z dnia 6 sierpnia 2013 r. Sąd Najwyższy (II UK 6/13) podał, </w:t>
      </w:r>
      <w:r w:rsidR="00A23427">
        <w:rPr>
          <w:rFonts w:ascii="Times New Roman" w:hAnsi="Times New Roman" w:cs="Times New Roman"/>
        </w:rPr>
        <w:t xml:space="preserve">                                    </w:t>
      </w:r>
      <w:r w:rsidRPr="00423CA4">
        <w:rPr>
          <w:rFonts w:ascii="Times New Roman" w:hAnsi="Times New Roman" w:cs="Times New Roman"/>
        </w:rPr>
        <w:t xml:space="preserve">że </w:t>
      </w:r>
      <w:proofErr w:type="spellStart"/>
      <w:r w:rsidRPr="00423CA4">
        <w:rPr>
          <w:rFonts w:ascii="Times New Roman" w:hAnsi="Times New Roman" w:cs="Times New Roman"/>
        </w:rPr>
        <w:t>skutkiemuznania</w:t>
      </w:r>
      <w:proofErr w:type="spellEnd"/>
      <w:r w:rsidRPr="00423CA4">
        <w:rPr>
          <w:rFonts w:ascii="Times New Roman" w:hAnsi="Times New Roman" w:cs="Times New Roman"/>
        </w:rPr>
        <w:t xml:space="preserve"> za niekonstytucyjne przepisów w określonym zakresie jest obowiązek zapewnienia przez wszystkie sądy, które orzekały na podstawie niekonstytucyjnych przepisów prawa, stanu zgodnego z Konstytucją w zakresie wiążąco rozstrzygniętym wyrokiem Trybunału Konstytucyjnego (por. uchwałę z dnia 23 stycznia 2001 r., III ZP 30/00, </w:t>
      </w:r>
      <w:proofErr w:type="spellStart"/>
      <w:r w:rsidRPr="00423CA4">
        <w:rPr>
          <w:rFonts w:ascii="Times New Roman" w:hAnsi="Times New Roman" w:cs="Times New Roman"/>
        </w:rPr>
        <w:t>OSNAPiUS</w:t>
      </w:r>
      <w:proofErr w:type="spellEnd"/>
      <w:r w:rsidRPr="00423CA4">
        <w:rPr>
          <w:rFonts w:ascii="Times New Roman" w:hAnsi="Times New Roman" w:cs="Times New Roman"/>
        </w:rPr>
        <w:t xml:space="preserve"> z 2001 r. Nr 23, poz. 685 i wyroki: z dnia 5 września 2001 r., II UKN 542/00, </w:t>
      </w:r>
      <w:proofErr w:type="spellStart"/>
      <w:r w:rsidRPr="00423CA4">
        <w:rPr>
          <w:rFonts w:ascii="Times New Roman" w:hAnsi="Times New Roman" w:cs="Times New Roman"/>
        </w:rPr>
        <w:t>OSNAPiUS</w:t>
      </w:r>
      <w:proofErr w:type="spellEnd"/>
      <w:r w:rsidRPr="00423CA4">
        <w:rPr>
          <w:rFonts w:ascii="Times New Roman" w:hAnsi="Times New Roman" w:cs="Times New Roman"/>
        </w:rPr>
        <w:t xml:space="preserve"> z 2004 r. Nr 2, poz. 36, z dnia 12 czerwca 2002 r., II UKN 419/01, </w:t>
      </w:r>
      <w:proofErr w:type="spellStart"/>
      <w:r w:rsidRPr="00423CA4">
        <w:rPr>
          <w:rFonts w:ascii="Times New Roman" w:hAnsi="Times New Roman" w:cs="Times New Roman"/>
        </w:rPr>
        <w:t>OSNAPiUS</w:t>
      </w:r>
      <w:proofErr w:type="spellEnd"/>
      <w:r w:rsidRPr="00423CA4">
        <w:rPr>
          <w:rFonts w:ascii="Times New Roman" w:hAnsi="Times New Roman" w:cs="Times New Roman"/>
        </w:rPr>
        <w:t xml:space="preserve"> </w:t>
      </w:r>
      <w:r w:rsidR="00A23427">
        <w:rPr>
          <w:rFonts w:ascii="Times New Roman" w:hAnsi="Times New Roman" w:cs="Times New Roman"/>
        </w:rPr>
        <w:t xml:space="preserve">                </w:t>
      </w:r>
      <w:r w:rsidRPr="00423CA4">
        <w:rPr>
          <w:rFonts w:ascii="Times New Roman" w:hAnsi="Times New Roman" w:cs="Times New Roman"/>
        </w:rPr>
        <w:t xml:space="preserve">z 2002 r. Nr 23, poz. 58, z dnia 27 września 2002 r., II UKN 581/01, </w:t>
      </w:r>
      <w:proofErr w:type="spellStart"/>
      <w:r w:rsidRPr="00423CA4">
        <w:rPr>
          <w:rFonts w:ascii="Times New Roman" w:hAnsi="Times New Roman" w:cs="Times New Roman"/>
        </w:rPr>
        <w:t>OSNAPiUS</w:t>
      </w:r>
      <w:proofErr w:type="spellEnd"/>
      <w:r w:rsidRPr="00423CA4">
        <w:rPr>
          <w:rFonts w:ascii="Times New Roman" w:hAnsi="Times New Roman" w:cs="Times New Roman"/>
        </w:rPr>
        <w:t xml:space="preserve"> z 2002 r. </w:t>
      </w:r>
      <w:r w:rsidR="00A23427">
        <w:rPr>
          <w:rFonts w:ascii="Times New Roman" w:hAnsi="Times New Roman" w:cs="Times New Roman"/>
        </w:rPr>
        <w:t xml:space="preserve">                 </w:t>
      </w:r>
      <w:r w:rsidRPr="00423CA4">
        <w:rPr>
          <w:rFonts w:ascii="Times New Roman" w:hAnsi="Times New Roman" w:cs="Times New Roman"/>
        </w:rPr>
        <w:t xml:space="preserve">Nr 23, poz. 581, z dnia18 grudnia 2002 r., I PKN 668/01, </w:t>
      </w:r>
      <w:proofErr w:type="spellStart"/>
      <w:r w:rsidRPr="00423CA4">
        <w:rPr>
          <w:rFonts w:ascii="Times New Roman" w:hAnsi="Times New Roman" w:cs="Times New Roman"/>
        </w:rPr>
        <w:t>OSNAPiUS</w:t>
      </w:r>
      <w:proofErr w:type="spellEnd"/>
      <w:r w:rsidRPr="00423CA4">
        <w:rPr>
          <w:rFonts w:ascii="Times New Roman" w:hAnsi="Times New Roman" w:cs="Times New Roman"/>
        </w:rPr>
        <w:t xml:space="preserve"> z 2004 r. Nr 3, poz. 47, </w:t>
      </w:r>
      <w:r w:rsidR="00A23427">
        <w:rPr>
          <w:rFonts w:ascii="Times New Roman" w:hAnsi="Times New Roman" w:cs="Times New Roman"/>
        </w:rPr>
        <w:t xml:space="preserve">               </w:t>
      </w:r>
      <w:r w:rsidRPr="00423CA4">
        <w:rPr>
          <w:rFonts w:ascii="Times New Roman" w:hAnsi="Times New Roman" w:cs="Times New Roman"/>
        </w:rPr>
        <w:t xml:space="preserve">z dnia 18 maja 2010 r., III UK 2/10, OSNP 2011 r. nr 21-22, poz. 278 i z dnia 4 lipca 2012 r., III UK 132/11 - niepublikowany, z dnia 8 października 2013 r., III UK 123/12). </w:t>
      </w:r>
    </w:p>
    <w:p w:rsidR="00E26802" w:rsidRPr="00423CA4" w:rsidRDefault="00E26802" w:rsidP="0099497B">
      <w:pPr>
        <w:pStyle w:val="Tre9ce6tekstu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 xml:space="preserve">W szczególności w wyroku z dnia 18 maja 2010 r., III UK 2/10 Sąd Najwyższy wyraził pogląd, że skutkiem utraty domniemania konstytucyjności ustawy w konsekwencji wydania przez Trybunał Konstytucyjny wyroku stwierdzającego niezgodność jej przepisu </w:t>
      </w:r>
      <w:r w:rsidR="00A23427">
        <w:rPr>
          <w:rFonts w:ascii="Times New Roman" w:hAnsi="Times New Roman" w:cs="Times New Roman"/>
        </w:rPr>
        <w:t xml:space="preserve">                    </w:t>
      </w:r>
      <w:r w:rsidRPr="00423CA4">
        <w:rPr>
          <w:rFonts w:ascii="Times New Roman" w:hAnsi="Times New Roman" w:cs="Times New Roman"/>
        </w:rPr>
        <w:t xml:space="preserve">z Konstytucją, jest obowiązek zapewnienia przez sądy orzekające w sprawach, w których przepis ten ma zastosowanie, stanu zgodnego z Konstytucją wynikającego z wyroku Trybunału Konstytucyjnego. Skoro uznane za niezgodne z Konstytucją przepisy prawa naruszały ustawę zasadniczą już od dnia ich wejścia w życie (ex </w:t>
      </w:r>
      <w:proofErr w:type="spellStart"/>
      <w:r w:rsidRPr="00423CA4">
        <w:rPr>
          <w:rFonts w:ascii="Times New Roman" w:hAnsi="Times New Roman" w:cs="Times New Roman"/>
        </w:rPr>
        <w:t>tunc</w:t>
      </w:r>
      <w:proofErr w:type="spellEnd"/>
      <w:r w:rsidRPr="00423CA4">
        <w:rPr>
          <w:rFonts w:ascii="Times New Roman" w:hAnsi="Times New Roman" w:cs="Times New Roman"/>
        </w:rPr>
        <w:t>), to nie mogą być legalną podstawą orzekania przez sądy powszechne i Sąd Najwyższy (por. np. wyroki: z dnia 7 marca 2013 r., I UK 519/12; z dnia 24 kwietnia 2013 r., II UK 299/12; z dnia 25 kwietnia 2013 r., I UK 593/12; z dnia 29 maja 2013 r., I UK 621/12; z dnia 6 czerwca 2013 r., II UK 369/12).</w:t>
      </w:r>
    </w:p>
    <w:p w:rsidR="00E26802" w:rsidRPr="00423CA4" w:rsidRDefault="00E26802" w:rsidP="0099497B">
      <w:pPr>
        <w:pStyle w:val="Tre9ce6tekstu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 xml:space="preserve">Jednocześnie w orzecznictwie Sądu Najwyższego zdecydowanie przeważa </w:t>
      </w:r>
      <w:proofErr w:type="spellStart"/>
      <w:r w:rsidRPr="00423CA4">
        <w:rPr>
          <w:rFonts w:ascii="Times New Roman" w:hAnsi="Times New Roman" w:cs="Times New Roman"/>
        </w:rPr>
        <w:t>poglądo</w:t>
      </w:r>
      <w:proofErr w:type="spellEnd"/>
      <w:r w:rsidRPr="00423CA4">
        <w:rPr>
          <w:rFonts w:ascii="Times New Roman" w:hAnsi="Times New Roman" w:cs="Times New Roman"/>
        </w:rPr>
        <w:t xml:space="preserve"> skuteczności ex </w:t>
      </w:r>
      <w:proofErr w:type="spellStart"/>
      <w:r w:rsidRPr="00423CA4">
        <w:rPr>
          <w:rFonts w:ascii="Times New Roman" w:hAnsi="Times New Roman" w:cs="Times New Roman"/>
        </w:rPr>
        <w:t>tunc</w:t>
      </w:r>
      <w:proofErr w:type="spellEnd"/>
      <w:r w:rsidRPr="00423CA4">
        <w:rPr>
          <w:rFonts w:ascii="Times New Roman" w:hAnsi="Times New Roman" w:cs="Times New Roman"/>
        </w:rPr>
        <w:t xml:space="preserve"> wyroków Trybunału Konstytucyjnego (zob. uchwała składu siedmiu sędziów z dnia 7 grudnia 2006 r., III CZP 99/06, OSNC 2007, Nr 6, poz. 79, uchwały z dnia 23 stycznia 2001 r., III ZP 30/00, OSNP 2001, Nr 23, poz. 685, z dnia 3 lipca 2003 r., III CZP 45/03, OSNC 2004, Nr 9, poz. 136, z dnia 23 stycznia 2004 r. III CZP 112/03, OSNC 2005,Nr 4, poz. 61, z dnia 23 czerwca 2005 r., III CZP 35/05, OSNC 2006, Nr 5, poz. 81 i z dnia 19 maja 2006 r. III CZP 26/06, OSNC 2007, Nr 3, poz. 39 oraz wyroki z dnia 10 listopada 1999 r., I CKN 204/98, OSNC 2000, Nr 5, poz. 94, z dnia 19 grudnia 1999 r., I CKN 632/98,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19 kwietnia 2000 r., II CKN 272/00,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15 stycznia 2003 r. IV CKN 1693/00,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9 października 2003 r., I CK 150/02, OSNC 2004, nr 7-8, poz. 132, ze </w:t>
      </w:r>
      <w:proofErr w:type="spellStart"/>
      <w:r w:rsidRPr="00423CA4">
        <w:rPr>
          <w:rFonts w:ascii="Times New Roman" w:hAnsi="Times New Roman" w:cs="Times New Roman"/>
        </w:rPr>
        <w:t>sprost</w:t>
      </w:r>
      <w:proofErr w:type="spellEnd"/>
      <w:r w:rsidRPr="00423CA4">
        <w:rPr>
          <w:rFonts w:ascii="Times New Roman" w:hAnsi="Times New Roman" w:cs="Times New Roman"/>
        </w:rPr>
        <w:t xml:space="preserve">. OSNC 2004, nr 10, s. 131, z dnia 29 października 2003 r., III CK 34/02, OSP 2005, Nr 4, poz. 54, z dnia 30 września 2004 r., IV CK 20/04, OSNC 2005, Nr 9, poz. 161, </w:t>
      </w:r>
      <w:r w:rsidR="00A23427">
        <w:rPr>
          <w:rFonts w:ascii="Times New Roman" w:hAnsi="Times New Roman" w:cs="Times New Roman"/>
        </w:rPr>
        <w:t xml:space="preserve">                </w:t>
      </w:r>
      <w:r w:rsidRPr="00423CA4">
        <w:rPr>
          <w:rFonts w:ascii="Times New Roman" w:hAnsi="Times New Roman" w:cs="Times New Roman"/>
        </w:rPr>
        <w:t xml:space="preserve">z dnia 26 listopada 2004 r.,V CK 270/04,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12 stycznia 2005 r., I CK 457/04,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7 października 2005 r., II CK 756/04, "Monitor Prawniczy" 2005, nr 21, s. 1027, z dnia 14 września 2006 r., III CSK 102/06,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15 czerwca 2007 r., II CNP 37/07,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13 grudnia 2007 r., I CSK 315/07, </w:t>
      </w:r>
      <w:proofErr w:type="spellStart"/>
      <w:r w:rsidRPr="00423CA4">
        <w:rPr>
          <w:rFonts w:ascii="Times New Roman" w:hAnsi="Times New Roman" w:cs="Times New Roman"/>
        </w:rPr>
        <w:t>niepubl</w:t>
      </w:r>
      <w:proofErr w:type="spellEnd"/>
      <w:r w:rsidRPr="00423CA4">
        <w:rPr>
          <w:rFonts w:ascii="Times New Roman" w:hAnsi="Times New Roman" w:cs="Times New Roman"/>
        </w:rPr>
        <w:t xml:space="preserve">., z dnia 19 czerwca 2008 r. V CSK 31/08, OSNC-ZD 2009, Nr 1, poz. 16, z dnia 20 maja 2009 r., I CSK 379/08, OSNC 2009, Nr 10, poz. 172 i z dnia 10 grudnia 2009 r.,III CSK 110/09, OSNC 2010, Nr 5, poz. 82, a także postanowienia z dnia 7 grudnia 2000 r., III ZP 27/00, OSNAPUS 2001, Nr 10, poz. 331 i z dnia 15 kwietnia 2004 r., IV CK 272/03, </w:t>
      </w:r>
      <w:proofErr w:type="spellStart"/>
      <w:r w:rsidR="0099497B">
        <w:rPr>
          <w:rFonts w:ascii="Times New Roman" w:hAnsi="Times New Roman" w:cs="Times New Roman"/>
        </w:rPr>
        <w:t>niepubl</w:t>
      </w:r>
      <w:proofErr w:type="spellEnd"/>
      <w:r w:rsidR="0099497B">
        <w:rPr>
          <w:rFonts w:ascii="Times New Roman" w:hAnsi="Times New Roman" w:cs="Times New Roman"/>
        </w:rPr>
        <w:t>.).</w:t>
      </w:r>
    </w:p>
    <w:p w:rsidR="00E26802" w:rsidRPr="00423CA4" w:rsidRDefault="00E26802" w:rsidP="0099497B">
      <w:pPr>
        <w:pStyle w:val="Tre9ce6tekstu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 xml:space="preserve">Identyczny pogląd prezentowany jest również w orzecznictwie sadów administracyjnych, gdzie podnosi się, że skoro orzeczenie Trybunału Konstytucyjnego </w:t>
      </w:r>
      <w:r w:rsidR="00A23427">
        <w:rPr>
          <w:rFonts w:ascii="Times New Roman" w:hAnsi="Times New Roman" w:cs="Times New Roman"/>
        </w:rPr>
        <w:t xml:space="preserve">                     </w:t>
      </w:r>
      <w:r w:rsidRPr="00423CA4">
        <w:rPr>
          <w:rFonts w:ascii="Times New Roman" w:hAnsi="Times New Roman" w:cs="Times New Roman"/>
        </w:rPr>
        <w:t xml:space="preserve">o niezgodności </w:t>
      </w:r>
      <w:proofErr w:type="spellStart"/>
      <w:r w:rsidRPr="00423CA4">
        <w:rPr>
          <w:rFonts w:ascii="Times New Roman" w:hAnsi="Times New Roman" w:cs="Times New Roman"/>
        </w:rPr>
        <w:t>przepisuz</w:t>
      </w:r>
      <w:proofErr w:type="spellEnd"/>
      <w:r w:rsidRPr="00423CA4">
        <w:rPr>
          <w:rFonts w:ascii="Times New Roman" w:hAnsi="Times New Roman" w:cs="Times New Roman"/>
        </w:rPr>
        <w:t xml:space="preserve"> Konstytucją mają, co zasady, skutek wsteczny (ex </w:t>
      </w:r>
      <w:proofErr w:type="spellStart"/>
      <w:r w:rsidRPr="00423CA4">
        <w:rPr>
          <w:rFonts w:ascii="Times New Roman" w:hAnsi="Times New Roman" w:cs="Times New Roman"/>
        </w:rPr>
        <w:t>tunc</w:t>
      </w:r>
      <w:proofErr w:type="spellEnd"/>
      <w:r w:rsidRPr="00423CA4">
        <w:rPr>
          <w:rFonts w:ascii="Times New Roman" w:hAnsi="Times New Roman" w:cs="Times New Roman"/>
        </w:rPr>
        <w:t>), to oznacza że przepis jest niekonstytucyjny od chwili jego wejścia w życie (postanowienie NSA z dnia</w:t>
      </w:r>
      <w:r w:rsidR="00A23427">
        <w:rPr>
          <w:rFonts w:ascii="Times New Roman" w:hAnsi="Times New Roman" w:cs="Times New Roman"/>
        </w:rPr>
        <w:t xml:space="preserve">                  </w:t>
      </w:r>
      <w:r w:rsidRPr="00423CA4">
        <w:rPr>
          <w:rFonts w:ascii="Times New Roman" w:hAnsi="Times New Roman" w:cs="Times New Roman"/>
        </w:rPr>
        <w:t xml:space="preserve"> 9 października 2007 r., I FSK 1261/07, wyrok NSA z 15 listopada 2006 r., II OSK 1349/05, wyrok NSA z dnia 9 marca 2010 r., I FSK 105/09). Zatem w zakresie stosowania prawa wyrok Trybunału odnosi skutekretroaktywny, wpływając na ocenę prawną stanów faktycznych powstałych w okresie poprzedzającym wejście w życie orzeczeń Trybunału.</w:t>
      </w:r>
    </w:p>
    <w:p w:rsidR="00E26802" w:rsidRDefault="00E26802" w:rsidP="0099497B">
      <w:pPr>
        <w:pStyle w:val="Tre9ce6tekstu"/>
        <w:spacing w:line="24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Orzeczenie Trybunału Konstytucyjnego w zakresie stosowania odnosi skutek retroaktywny, wsteczny, wpływając na ocenę prawną stanów faktycznych powstałych </w:t>
      </w:r>
      <w:r w:rsidR="00A23427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w okresie poprzedzającym wejście w życie orzeczenia Trybunału. Fakt wydania przez Trybunał Konstytucyjny wyroku orzekającego o niekonstytucyjności aktu normatywnego,na podstawie którego zostały wydane kontrolowane w sprawie decyzje, nie pozostaje bez znaczenia dla oceny ich legalności. Sąd powinien bezpośrednio zastosować art. 190 ust. 1 i 4 Konstytucji RP (uchwała składu 7 sędziów Naczelnego Sądu Administracyjnego z dnia </w:t>
      </w:r>
      <w:r w:rsidR="00A23427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7 grudnia 2009 r. sygn. akt I OPS 9/09, </w:t>
      </w:r>
      <w:proofErr w:type="spellStart"/>
      <w:r>
        <w:rPr>
          <w:rFonts w:ascii="Times New Roman" w:hAnsi="Times New Roman" w:cs="Times New Roman"/>
          <w:color w:val="000000"/>
        </w:rPr>
        <w:t>ONSAiWSA</w:t>
      </w:r>
      <w:proofErr w:type="spellEnd"/>
      <w:r>
        <w:rPr>
          <w:rFonts w:ascii="Times New Roman" w:hAnsi="Times New Roman" w:cs="Times New Roman"/>
          <w:color w:val="000000"/>
        </w:rPr>
        <w:t xml:space="preserve"> z 2010 r. Nr 2, poz. 16) i uwzględnić wyrok Trybunału Konstytucyjnego w celu przywrócenia stanu zgodności z Konstytucją RP kontrolowanych rozstrzygnięć (wyrok NSA z dnia 12 października 2016 r., II OSK 3334/14)</w:t>
      </w:r>
    </w:p>
    <w:p w:rsidR="00E26802" w:rsidRDefault="00E26802" w:rsidP="0099497B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W kolejnym wyroku Naczelny Sąd Administracyjny wskazał, że przepis uznany </w:t>
      </w:r>
      <w:proofErr w:type="spellStart"/>
      <w:r>
        <w:rPr>
          <w:rFonts w:ascii="Times New Roman" w:hAnsi="Times New Roman" w:cs="Times New Roman"/>
          <w:color w:val="000000"/>
        </w:rPr>
        <w:t>przezTrybunał</w:t>
      </w:r>
      <w:proofErr w:type="spellEnd"/>
      <w:r>
        <w:rPr>
          <w:rFonts w:ascii="Times New Roman" w:hAnsi="Times New Roman" w:cs="Times New Roman"/>
          <w:color w:val="000000"/>
        </w:rPr>
        <w:t xml:space="preserve"> za niekonstytucyjny ma taki charakter od samego poc</w:t>
      </w:r>
      <w:r w:rsidR="0099497B">
        <w:rPr>
          <w:rFonts w:ascii="Times New Roman" w:hAnsi="Times New Roman" w:cs="Times New Roman"/>
          <w:color w:val="000000"/>
        </w:rPr>
        <w:t>zątku, tj. od dnia jego wejścia</w:t>
      </w:r>
      <w:r>
        <w:rPr>
          <w:rFonts w:ascii="Times New Roman" w:hAnsi="Times New Roman" w:cs="Times New Roman"/>
          <w:color w:val="000000"/>
        </w:rPr>
        <w:t xml:space="preserve"> w życie. Fakt ten musi być brany pod uwagę przy kontroli a</w:t>
      </w:r>
      <w:r w:rsidR="0099497B">
        <w:rPr>
          <w:rFonts w:ascii="Times New Roman" w:hAnsi="Times New Roman" w:cs="Times New Roman"/>
          <w:color w:val="000000"/>
        </w:rPr>
        <w:t>ktu administracyjnego podjętego</w:t>
      </w:r>
      <w:r>
        <w:rPr>
          <w:rFonts w:ascii="Times New Roman" w:hAnsi="Times New Roman" w:cs="Times New Roman"/>
          <w:color w:val="000000"/>
        </w:rPr>
        <w:t xml:space="preserve"> na podstawie niekonstytucyjnego przepisu (wyrok NSA z dnia 6 lutego 2008 r., </w:t>
      </w:r>
      <w:r w:rsidR="00A23427"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 xml:space="preserve">II OSK 1745/07, </w:t>
      </w:r>
      <w:proofErr w:type="spellStart"/>
      <w:r>
        <w:rPr>
          <w:rFonts w:ascii="Times New Roman" w:hAnsi="Times New Roman" w:cs="Times New Roman"/>
          <w:color w:val="000000"/>
        </w:rPr>
        <w:t>Lex</w:t>
      </w:r>
      <w:proofErr w:type="spellEnd"/>
      <w:r>
        <w:rPr>
          <w:rFonts w:ascii="Times New Roman" w:hAnsi="Times New Roman" w:cs="Times New Roman"/>
          <w:color w:val="000000"/>
        </w:rPr>
        <w:t xml:space="preserve"> nr 357511). </w:t>
      </w:r>
    </w:p>
    <w:p w:rsidR="00E26802" w:rsidRDefault="00E26802" w:rsidP="00E26802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</w:rPr>
        <w:t xml:space="preserve"> wyroku Sądu Najwyższego z dnia 8 sierpnia 2017 r. (I UK 325/16) wynika, że w sytuacji, gdy treść danej normy jest oczywiście sprzeczna z Konstytucją sąd powszechny może samodzielnie odmówić zastosowania przepisu nowej ustawy, co ma miejsce, np. wtedy gdy nowa norma powtarza treść normy uznanej już za niezgodną z Konstytucją przez TK. Taka sytuacja ma miejsce w omawianej sprawie, gdyż art. 9 ust. 1 ustawy o szczególnych rozwiązaniach powtarza przepisy uznane za niekonstytucyjne.</w:t>
      </w:r>
    </w:p>
    <w:p w:rsidR="00E26802" w:rsidRDefault="00E26802" w:rsidP="00426296">
      <w:pPr>
        <w:ind w:firstLine="708"/>
        <w:jc w:val="both"/>
        <w:rPr>
          <w:rFonts w:cs="Times New Roman"/>
        </w:rPr>
      </w:pPr>
      <w:r w:rsidRPr="00423CA4">
        <w:rPr>
          <w:rFonts w:ascii="Times New Roman" w:hAnsi="Times New Roman" w:cs="Times New Roman"/>
          <w:bCs/>
          <w:color w:val="000000"/>
        </w:rPr>
        <w:t xml:space="preserve">O oczywistej niekonstytucyjności mamy do czynienia wówczas, gdy ustawodawca wprowadził regulację identyczną, jak norma objęta już wyrokiem Trybunału (R. Hauser, </w:t>
      </w:r>
      <w:r w:rsidR="00A23427">
        <w:rPr>
          <w:rFonts w:ascii="Times New Roman" w:hAnsi="Times New Roman" w:cs="Times New Roman"/>
          <w:bCs/>
          <w:color w:val="000000"/>
        </w:rPr>
        <w:t xml:space="preserve">                    </w:t>
      </w:r>
      <w:r w:rsidRPr="00423CA4">
        <w:rPr>
          <w:rFonts w:ascii="Times New Roman" w:hAnsi="Times New Roman" w:cs="Times New Roman"/>
          <w:bCs/>
          <w:color w:val="000000"/>
        </w:rPr>
        <w:t>J. Trzciński,Prawotwórcze znaczenie orzeczeń Trybunału Konstytucyjnego w orzecznictwie Naczelnego Sądu Administracyjnego, Warszawa 2010, s. 266-268; M. Wiącek, Pytanie prawne sądu do Trybunału Kon</w:t>
      </w:r>
      <w:r w:rsidR="00426296">
        <w:rPr>
          <w:rFonts w:ascii="Times New Roman" w:hAnsi="Times New Roman" w:cs="Times New Roman"/>
          <w:bCs/>
          <w:color w:val="000000"/>
        </w:rPr>
        <w:t>stytucyjnego, Warszawa 2011, s.</w:t>
      </w:r>
      <w:r w:rsidRPr="00423CA4">
        <w:rPr>
          <w:rFonts w:ascii="Times New Roman" w:hAnsi="Times New Roman" w:cs="Times New Roman"/>
          <w:bCs/>
          <w:color w:val="000000"/>
        </w:rPr>
        <w:t xml:space="preserve">266-268). Z oczywistą niekonstytucyjnością mamy do czynienia również wtedy, gdy ustawodawca zmienia </w:t>
      </w:r>
      <w:r w:rsidR="00A23427"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Pr="00423CA4">
        <w:rPr>
          <w:rFonts w:ascii="Times New Roman" w:hAnsi="Times New Roman" w:cs="Times New Roman"/>
          <w:bCs/>
          <w:color w:val="000000"/>
        </w:rPr>
        <w:t>co prawda kontrolowany przepis, ale nie usuwa stwierdzonej przez Trybunał Konstytucyjny</w:t>
      </w:r>
      <w:r w:rsidR="00A23427">
        <w:rPr>
          <w:rFonts w:ascii="Times New Roman" w:hAnsi="Times New Roman" w:cs="Times New Roman"/>
          <w:bCs/>
          <w:color w:val="000000"/>
        </w:rPr>
        <w:t xml:space="preserve">     </w:t>
      </w:r>
      <w:r w:rsidRPr="00423CA4">
        <w:rPr>
          <w:rFonts w:ascii="Times New Roman" w:hAnsi="Times New Roman" w:cs="Times New Roman"/>
          <w:bCs/>
          <w:color w:val="000000"/>
        </w:rPr>
        <w:t xml:space="preserve"> w wyroku niezgodności, </w:t>
      </w:r>
      <w:r w:rsidRPr="00423CA4">
        <w:rPr>
          <w:rFonts w:ascii="Times New Roman" w:hAnsi="Times New Roman" w:cs="Times New Roman"/>
          <w:bCs/>
          <w:color w:val="000000"/>
          <w:u w:val="single"/>
        </w:rPr>
        <w:t>stwarzając tylko pozory restytucji konstytucyjności</w:t>
      </w:r>
      <w:r w:rsidRPr="00423CA4">
        <w:rPr>
          <w:rFonts w:ascii="Times New Roman" w:hAnsi="Times New Roman" w:cs="Times New Roman"/>
          <w:bCs/>
          <w:color w:val="000000"/>
        </w:rPr>
        <w:t xml:space="preserve">. W tak bowiem oczywistych sytuacjach trudno oczekiwać,by sądy uruchomiały procedurę kolejnych pytań prawnych(R. Hauser, A. Kabat, Glosa do wyroku Naczelnego Sądu Administracyjnego </w:t>
      </w:r>
      <w:r w:rsidR="00A23427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Pr="00423CA4">
        <w:rPr>
          <w:rFonts w:ascii="Times New Roman" w:hAnsi="Times New Roman" w:cs="Times New Roman"/>
          <w:bCs/>
          <w:color w:val="000000"/>
        </w:rPr>
        <w:t>z 14 lutego 2002 r. sygn. akt I SA/Po 461/01, OSP 2003/2s. 73-75; M. Wiącek, Pytania prawne do Trybunału Konstytucyjnego, Warszawa 2011, s. 269; orzeczenia Naczelnego Sądu Administracyjnego, tj. uchwała z dnia 16 października</w:t>
      </w:r>
      <w:r>
        <w:rPr>
          <w:rFonts w:ascii="Garamond" w:hAnsi="Garamond" w:cs="Garamond"/>
          <w:bCs/>
          <w:color w:val="000000"/>
        </w:rPr>
        <w:t xml:space="preserve"> 2006 r. sygn. akt I FPS 2/06, oraz wyroki z dnia 10 marca 2010 r. sygn. akt I OSK 1447/09 i z dnia 24 września 2008 r. sygn. akt </w:t>
      </w:r>
      <w:r w:rsidR="00A23427">
        <w:rPr>
          <w:rFonts w:ascii="Garamond" w:hAnsi="Garamond" w:cs="Garamond"/>
          <w:bCs/>
          <w:color w:val="000000"/>
        </w:rPr>
        <w:t xml:space="preserve">                 </w:t>
      </w:r>
      <w:r>
        <w:rPr>
          <w:rFonts w:ascii="Garamond" w:hAnsi="Garamond" w:cs="Garamond"/>
          <w:bCs/>
          <w:color w:val="000000"/>
        </w:rPr>
        <w:t xml:space="preserve">I OSK 1369/07, z dnia 6 czerwca 2018 r., sygn. akt II FSK 1454/16 oraz z dnia 15 lutego 2018 r., sygn. akt I FSK 1523/17).” </w:t>
      </w:r>
    </w:p>
    <w:p w:rsidR="00E26802" w:rsidRDefault="00E26802" w:rsidP="00426296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Podobnie wypowiedział się Sąd Najwyższy w orzeczeniu z dnia 17 marca 2016 r. </w:t>
      </w:r>
      <w:r w:rsidR="00A2342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(V CSK 377/15), gdzie sam zadecydował o niezastosowaniu przepisu, który miał identyczne brzmienie jak przepis, który został uznany przez TK za niezgodny z Konstytucją (zjawisko tzw. wtórnej niekonstytucyjności).</w:t>
      </w:r>
    </w:p>
    <w:p w:rsidR="00E26802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Pr="00423CA4" w:rsidRDefault="00E26802" w:rsidP="00426296">
      <w:pPr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>Pozwolę sobie wyrazić moje przekonanie, że ewentualne ponownego zwrócenie się przez Sąd do Trybunału Konstytucyjnego o ocenę zgodności w Konstytucją RP art. 9 ust.</w:t>
      </w:r>
      <w:r w:rsidR="00A23427">
        <w:rPr>
          <w:rFonts w:ascii="Times New Roman" w:hAnsi="Times New Roman" w:cs="Times New Roman"/>
        </w:rPr>
        <w:t xml:space="preserve">                       </w:t>
      </w:r>
      <w:r w:rsidRPr="00423CA4">
        <w:rPr>
          <w:rFonts w:ascii="Times New Roman" w:hAnsi="Times New Roman" w:cs="Times New Roman"/>
        </w:rPr>
        <w:t xml:space="preserve"> 1 ustawyo szczególnych rozwiązaniach w aspekcie naruszenia przepisów, o których mowa </w:t>
      </w:r>
      <w:r w:rsidR="00A23427">
        <w:rPr>
          <w:rFonts w:ascii="Times New Roman" w:hAnsi="Times New Roman" w:cs="Times New Roman"/>
        </w:rPr>
        <w:t xml:space="preserve">                </w:t>
      </w:r>
      <w:r w:rsidRPr="00423CA4">
        <w:rPr>
          <w:rFonts w:ascii="Times New Roman" w:hAnsi="Times New Roman" w:cs="Times New Roman"/>
        </w:rPr>
        <w:t xml:space="preserve">w </w:t>
      </w:r>
      <w:proofErr w:type="spellStart"/>
      <w:r w:rsidRPr="00423CA4">
        <w:rPr>
          <w:rFonts w:ascii="Times New Roman" w:hAnsi="Times New Roman" w:cs="Times New Roman"/>
        </w:rPr>
        <w:t>wyroku</w:t>
      </w:r>
      <w:r w:rsidRPr="00423CA4">
        <w:rPr>
          <w:rFonts w:ascii="Times New Roman" w:hAnsi="Times New Roman" w:cs="Times New Roman"/>
          <w:color w:val="000000"/>
        </w:rPr>
        <w:t>z</w:t>
      </w:r>
      <w:proofErr w:type="spellEnd"/>
      <w:r w:rsidRPr="00423CA4">
        <w:rPr>
          <w:rFonts w:ascii="Times New Roman" w:hAnsi="Times New Roman" w:cs="Times New Roman"/>
          <w:color w:val="000000"/>
        </w:rPr>
        <w:t xml:space="preserve"> dnia 30 października 2018 r. w sprawie sygn. akt K 7/15 budzi poważne wątpliwości, z uwagi na oczywistą niekonstytucyjność omawianego przepisu.</w:t>
      </w:r>
    </w:p>
    <w:p w:rsidR="00E26802" w:rsidRPr="00423CA4" w:rsidRDefault="00E26802" w:rsidP="00426296">
      <w:pPr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  <w:bCs/>
          <w:color w:val="000000"/>
        </w:rPr>
        <w:t xml:space="preserve">Ponowne badanie przez Trybunał Konstytucyjny </w:t>
      </w:r>
      <w:r w:rsidRPr="00423CA4">
        <w:rPr>
          <w:rFonts w:ascii="Times New Roman" w:hAnsi="Times New Roman" w:cs="Times New Roman"/>
          <w:color w:val="000000"/>
        </w:rPr>
        <w:t>takiej samej normy prawnej</w:t>
      </w:r>
      <w:r w:rsidRPr="00423CA4">
        <w:rPr>
          <w:rFonts w:ascii="Times New Roman" w:hAnsi="Times New Roman" w:cs="Times New Roman"/>
          <w:bCs/>
          <w:color w:val="000000"/>
        </w:rPr>
        <w:t xml:space="preserve"> mogłoby okazać się niemożliwe, z uwagi na treść art. 39 ust. 1 pkt 1 ustawy z dnia 1 sierpnia 1997r.</w:t>
      </w:r>
      <w:r w:rsidR="00A23427">
        <w:rPr>
          <w:rFonts w:ascii="Times New Roman" w:hAnsi="Times New Roman" w:cs="Times New Roman"/>
          <w:bCs/>
          <w:color w:val="000000"/>
        </w:rPr>
        <w:t xml:space="preserve">                </w:t>
      </w:r>
      <w:r w:rsidRPr="00423CA4">
        <w:rPr>
          <w:rFonts w:ascii="Times New Roman" w:hAnsi="Times New Roman" w:cs="Times New Roman"/>
          <w:bCs/>
          <w:color w:val="000000"/>
        </w:rPr>
        <w:t>o Trybunale Konstytucyjnym, zgodnie z którym Trybunał umarza na posiedzeniu niejawnym postępowanie jeżeli wydanie orzeczenia jest zbędne lub niedopuszczalne. Przesądza o tym wystąpienie ujemnej przesłanki procesowej w postaci powagi rzeczy osądzonej (postanowienie TK z 21 grudnia 1999 r., K 29/98). Zachodzi ona w wypadku tożsamości podmiotowej, jak i przedmiotowej sprawy uprzednio zawisłej i osądzonej przez Trybunał.</w:t>
      </w:r>
    </w:p>
    <w:p w:rsidR="00E26802" w:rsidRPr="00423CA4" w:rsidRDefault="00E26802" w:rsidP="00E26802">
      <w:pPr>
        <w:ind w:firstLine="708"/>
        <w:jc w:val="both"/>
        <w:rPr>
          <w:rFonts w:ascii="Times New Roman" w:hAnsi="Times New Roman" w:cs="Times New Roman"/>
        </w:rPr>
      </w:pPr>
    </w:p>
    <w:p w:rsidR="00E26802" w:rsidRPr="00423CA4" w:rsidRDefault="00E26802" w:rsidP="00426296">
      <w:pPr>
        <w:pStyle w:val="Standard"/>
        <w:ind w:firstLine="708"/>
        <w:jc w:val="both"/>
        <w:rPr>
          <w:rFonts w:hAnsi="Times New Roman"/>
        </w:rPr>
      </w:pPr>
      <w:r w:rsidRPr="00423CA4">
        <w:rPr>
          <w:rFonts w:hAnsi="Times New Roman"/>
        </w:rPr>
        <w:t>Na t</w:t>
      </w:r>
      <w:r w:rsidR="00426296">
        <w:rPr>
          <w:rFonts w:hAnsi="Times New Roman"/>
        </w:rPr>
        <w:t>ę</w:t>
      </w:r>
      <w:r w:rsidRPr="00423CA4">
        <w:rPr>
          <w:rFonts w:hAnsi="Times New Roman"/>
        </w:rPr>
        <w:t xml:space="preserve"> chwilę widoczny jest tylko jeden skutek będący wynikiem skierowania przedmiotowego pytania do Trybunału Konstytucyjnego – tj. odwlekania momentu załatwienia tysięcy roszczeń policjantów w stanie spoczynku o należne im świadczenia. Przypomnieć należy, iż sprawa przed TK została wszczęta przez NSZZ Policjantów </w:t>
      </w:r>
      <w:r w:rsidR="00A23427">
        <w:rPr>
          <w:rFonts w:hAnsi="Times New Roman"/>
        </w:rPr>
        <w:t xml:space="preserve">                          </w:t>
      </w:r>
      <w:r w:rsidRPr="00423CA4">
        <w:rPr>
          <w:rFonts w:hAnsi="Times New Roman"/>
        </w:rPr>
        <w:t xml:space="preserve">21 listopada 2014 r. Do dziś brak efektów tych zabiegów poza uregulowaniem sytuacji </w:t>
      </w:r>
      <w:r w:rsidR="00A23427">
        <w:rPr>
          <w:rFonts w:hAnsi="Times New Roman"/>
        </w:rPr>
        <w:t xml:space="preserve">                     </w:t>
      </w:r>
      <w:r w:rsidRPr="00423CA4">
        <w:rPr>
          <w:rFonts w:hAnsi="Times New Roman"/>
        </w:rPr>
        <w:t xml:space="preserve">na przyszłość. Wykazana przez sąd pytający, jak można zakładać w dobrej wierze, troska </w:t>
      </w:r>
      <w:r w:rsidR="00A23427">
        <w:rPr>
          <w:rFonts w:hAnsi="Times New Roman"/>
        </w:rPr>
        <w:t xml:space="preserve">                    </w:t>
      </w:r>
      <w:r w:rsidRPr="00423CA4">
        <w:rPr>
          <w:rFonts w:hAnsi="Times New Roman"/>
        </w:rPr>
        <w:t>o zasadę zaufania obywatela do państwa, w konsekwencji może jednak kolidować z jego konstytucyjnym prawem do załatwienia przed niezawisłym sądem sprawy w rozsądnym terminie (art. 45 Konstytucji). Mnożenie przesłanek niekonstytucyjności określonej normy prawnej też nie wpływa wzmacniająco  na potrzebę je</w:t>
      </w:r>
      <w:r w:rsidR="00426296">
        <w:rPr>
          <w:rFonts w:hAnsi="Times New Roman"/>
        </w:rPr>
        <w:t>j eliminacji z obrotu prawnego.</w:t>
      </w:r>
    </w:p>
    <w:p w:rsidR="00E26802" w:rsidRPr="00423CA4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Pr="00423CA4" w:rsidRDefault="00E26802" w:rsidP="00E26802">
      <w:pPr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>Przypomnieć także należy, że w kluczowym wyroku z dnia 30 października 2018 r. TK, zgodnie z utrwalonym orzecznictwem,przypomniał w końcowym fragmencie uzasadnienia, że stwierdzenie niezgodności kwestionowanej regulacji, chociażby z jednym</w:t>
      </w:r>
      <w:r w:rsidR="00A23427">
        <w:rPr>
          <w:rFonts w:ascii="Times New Roman" w:hAnsi="Times New Roman" w:cs="Times New Roman"/>
        </w:rPr>
        <w:t xml:space="preserve">                    </w:t>
      </w:r>
      <w:r w:rsidRPr="00423CA4">
        <w:rPr>
          <w:rFonts w:ascii="Times New Roman" w:hAnsi="Times New Roman" w:cs="Times New Roman"/>
        </w:rPr>
        <w:t xml:space="preserve">ze wskazanych wzorców kontroli, oznacza że  postępowanie w zakresie badania zgodnościz pozostałymiwzorcami, może zostać umorzone ze względu na zbędność wyrokowania (art. </w:t>
      </w:r>
      <w:r w:rsidR="00A23427">
        <w:rPr>
          <w:rFonts w:ascii="Times New Roman" w:hAnsi="Times New Roman" w:cs="Times New Roman"/>
        </w:rPr>
        <w:t xml:space="preserve">                     </w:t>
      </w:r>
      <w:r w:rsidRPr="00423CA4">
        <w:rPr>
          <w:rFonts w:ascii="Times New Roman" w:hAnsi="Times New Roman" w:cs="Times New Roman"/>
        </w:rPr>
        <w:t>59 ust. 1 pkt  2 bądź pkt 3 ustawy o organizacji i trybie postępowania przed Trybunałem Konstytucyjnym).</w:t>
      </w:r>
    </w:p>
    <w:p w:rsidR="00E26802" w:rsidRPr="00423CA4" w:rsidRDefault="00E26802" w:rsidP="00E26802">
      <w:pPr>
        <w:rPr>
          <w:rFonts w:ascii="Times New Roman" w:hAnsi="Times New Roman" w:cs="Times New Roman"/>
        </w:rPr>
      </w:pPr>
    </w:p>
    <w:p w:rsidR="00E26802" w:rsidRPr="00423CA4" w:rsidRDefault="00E26802" w:rsidP="00426296">
      <w:pPr>
        <w:ind w:firstLine="708"/>
        <w:jc w:val="both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>Rekapitulując uważam, iż pytanie prawne skierowane do TK, a w ślad za tym postanowienie o zawieszeniu postępowania sądowoadministracyjnego są całkowicie pozbawione podstaw merytorycznych.</w:t>
      </w:r>
    </w:p>
    <w:p w:rsidR="00E26802" w:rsidRPr="00423CA4" w:rsidRDefault="00E26802" w:rsidP="00E26802">
      <w:pPr>
        <w:jc w:val="both"/>
        <w:rPr>
          <w:rFonts w:ascii="Times New Roman" w:hAnsi="Times New Roman" w:cs="Times New Roman"/>
        </w:rPr>
      </w:pPr>
    </w:p>
    <w:p w:rsidR="00E26802" w:rsidRPr="00423CA4" w:rsidRDefault="00E26802" w:rsidP="00426296">
      <w:pPr>
        <w:ind w:firstLine="708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>Z tych wszystkich względów wnoszę jak na wstępie.</w:t>
      </w:r>
    </w:p>
    <w:p w:rsidR="00E26802" w:rsidRPr="00423CA4" w:rsidRDefault="00E26802" w:rsidP="00E26802">
      <w:pPr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…………………………………...</w:t>
      </w:r>
    </w:p>
    <w:p w:rsidR="00E26802" w:rsidRPr="00423CA4" w:rsidRDefault="00E26802" w:rsidP="00E26802">
      <w:pPr>
        <w:spacing w:before="120" w:after="120"/>
        <w:rPr>
          <w:rFonts w:ascii="Times New Roman" w:hAnsi="Times New Roman" w:cs="Times New Roman"/>
        </w:rPr>
      </w:pPr>
      <w:r w:rsidRPr="00423CA4">
        <w:rPr>
          <w:rFonts w:ascii="Times New Roman" w:hAnsi="Times New Roman" w:cs="Times New Roman"/>
        </w:rPr>
        <w:t>Załączniki:</w:t>
      </w:r>
    </w:p>
    <w:p w:rsidR="00FE0B71" w:rsidRPr="00426296" w:rsidRDefault="00E26802" w:rsidP="00426296">
      <w:pPr>
        <w:pStyle w:val="Akapitzlist"/>
        <w:numPr>
          <w:ilvl w:val="0"/>
          <w:numId w:val="1"/>
        </w:numPr>
        <w:spacing w:before="120" w:after="120"/>
        <w:ind w:left="1080"/>
        <w:rPr>
          <w:rFonts w:hAnsi="Times New Roman"/>
        </w:rPr>
      </w:pPr>
      <w:r w:rsidRPr="00423CA4">
        <w:rPr>
          <w:rFonts w:hAnsi="Times New Roman"/>
        </w:rPr>
        <w:t>Odpis zażaleni</w:t>
      </w:r>
      <w:r>
        <w:rPr>
          <w:rFonts w:hAnsi="Times New Roman"/>
        </w:rPr>
        <w:t>a</w:t>
      </w:r>
      <w:bookmarkStart w:id="0" w:name="_GoBack"/>
      <w:bookmarkEnd w:id="0"/>
    </w:p>
    <w:sectPr w:rsidR="00FE0B71" w:rsidRPr="00426296" w:rsidSect="005D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26802"/>
    <w:rsid w:val="002B2FB0"/>
    <w:rsid w:val="00426296"/>
    <w:rsid w:val="005D45D7"/>
    <w:rsid w:val="00764018"/>
    <w:rsid w:val="0099497B"/>
    <w:rsid w:val="00A23427"/>
    <w:rsid w:val="00E26802"/>
    <w:rsid w:val="00FE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2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3">
    <w:name w:val="Nagłb3óf3wek 3"/>
    <w:basedOn w:val="Nagb3f3wek"/>
    <w:uiPriority w:val="99"/>
    <w:rsid w:val="00E26802"/>
    <w:pPr>
      <w:spacing w:before="140"/>
    </w:pPr>
    <w:rPr>
      <w:b/>
      <w:bCs/>
    </w:rPr>
  </w:style>
  <w:style w:type="paragraph" w:customStyle="1" w:styleId="Nagb3f3wek">
    <w:name w:val="Nagłb3óf3wek"/>
    <w:basedOn w:val="Normalny"/>
    <w:next w:val="Tre9ce6tekstu"/>
    <w:uiPriority w:val="99"/>
    <w:rsid w:val="00E2680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E26802"/>
    <w:pPr>
      <w:spacing w:after="140" w:line="276" w:lineRule="auto"/>
    </w:pPr>
  </w:style>
  <w:style w:type="paragraph" w:styleId="Lista">
    <w:name w:val="List"/>
    <w:basedOn w:val="Tre9ce6tekstu"/>
    <w:uiPriority w:val="99"/>
    <w:rsid w:val="00E26802"/>
  </w:style>
  <w:style w:type="paragraph" w:styleId="Legenda">
    <w:name w:val="caption"/>
    <w:basedOn w:val="Normalny"/>
    <w:uiPriority w:val="99"/>
    <w:qFormat/>
    <w:rsid w:val="00E26802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26802"/>
  </w:style>
  <w:style w:type="paragraph" w:customStyle="1" w:styleId="Standard">
    <w:name w:val="Standard"/>
    <w:uiPriority w:val="99"/>
    <w:rsid w:val="00E26802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99"/>
    <w:qFormat/>
    <w:rsid w:val="00E26802"/>
    <w:pPr>
      <w:ind w:left="720"/>
      <w:contextualSpacing/>
    </w:pPr>
    <w:rPr>
      <w:rFonts w:asci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 Warszawa</dc:creator>
  <cp:lastModifiedBy>seirp</cp:lastModifiedBy>
  <cp:revision>2</cp:revision>
  <dcterms:created xsi:type="dcterms:W3CDTF">2021-02-11T14:04:00Z</dcterms:created>
  <dcterms:modified xsi:type="dcterms:W3CDTF">2021-02-11T14:04:00Z</dcterms:modified>
</cp:coreProperties>
</file>